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outlineLvl w:val="0"/>
        <w:rPr>
          <w:rFonts w:ascii="Tahoma" w:eastAsia="Times New Roman" w:hAnsi="Tahoma" w:cs="Tahoma"/>
          <w:color w:val="FF0000"/>
          <w:kern w:val="36"/>
          <w:sz w:val="23"/>
          <w:szCs w:val="23"/>
          <w:lang w:eastAsia="ru-RU"/>
        </w:rPr>
      </w:pPr>
      <w:r w:rsidRPr="003E1363">
        <w:rPr>
          <w:rFonts w:ascii="Tahoma" w:eastAsia="Times New Roman" w:hAnsi="Tahoma" w:cs="Tahoma"/>
          <w:color w:val="FF0000"/>
          <w:kern w:val="36"/>
          <w:sz w:val="23"/>
          <w:szCs w:val="23"/>
          <w:lang w:eastAsia="ru-RU"/>
        </w:rPr>
        <w:t>Цели и задачи</w:t>
      </w:r>
    </w:p>
    <w:p w:rsidR="003E1363" w:rsidRPr="003E1363" w:rsidRDefault="003E1363" w:rsidP="003E1363">
      <w:pPr>
        <w:spacing w:after="0" w:line="240" w:lineRule="auto"/>
        <w:textAlignment w:val="baseline"/>
        <w:rPr>
          <w:rFonts w:ascii="Tahoma" w:eastAsia="Times New Roman" w:hAnsi="Tahoma" w:cs="Tahoma"/>
          <w:color w:val="7030A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7030A0"/>
          <w:sz w:val="13"/>
          <w:lang w:eastAsia="ru-RU"/>
        </w:rPr>
        <w:t>Цели библиотеки:</w:t>
      </w:r>
    </w:p>
    <w:p w:rsidR="003E1363" w:rsidRPr="003E1363" w:rsidRDefault="003E1363" w:rsidP="003E136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Осуществление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библиотечно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-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информационного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обслуживания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пользователей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обеспечение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их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прав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на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свободное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бесплатное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пользование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библиотечно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-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информационными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ресурсами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Воспитание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гражданского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самосознания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экологической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грамотности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развитие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творческого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потенциала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пользователей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Организация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систематического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чтения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обучающихся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учетом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их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культурных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возрастных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особенностей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Организация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досуга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связанного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чтением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учетом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интереса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возраста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учащихся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Совершенствование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номенклатуры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представляемых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библиотекой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услуг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на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основе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внедрения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новых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информационных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технологий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организация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комфортной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библиотечной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среды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воспитания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информационной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культуры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учителей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учащихся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spacing w:after="0" w:line="240" w:lineRule="auto"/>
        <w:textAlignment w:val="baseline"/>
        <w:rPr>
          <w:rFonts w:ascii="Tahoma" w:eastAsia="Times New Roman" w:hAnsi="Tahoma" w:cs="Tahoma"/>
          <w:color w:val="7030A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7030A0"/>
          <w:sz w:val="13"/>
          <w:szCs w:val="13"/>
          <w:lang w:eastAsia="ru-RU"/>
        </w:rPr>
        <w:t> </w:t>
      </w:r>
      <w:r w:rsidRPr="003E1363">
        <w:rPr>
          <w:rFonts w:ascii="Tahoma" w:eastAsia="Times New Roman" w:hAnsi="Tahoma" w:cs="Tahoma"/>
          <w:b/>
          <w:bCs/>
          <w:color w:val="7030A0"/>
          <w:sz w:val="13"/>
          <w:lang w:eastAsia="ru-RU"/>
        </w:rPr>
        <w:t>Задачи библиотеки:</w:t>
      </w:r>
    </w:p>
    <w:p w:rsidR="003E1363" w:rsidRPr="003E1363" w:rsidRDefault="003E1363" w:rsidP="003E1363">
      <w:pPr>
        <w:numPr>
          <w:ilvl w:val="0"/>
          <w:numId w:val="2"/>
        </w:numPr>
        <w:spacing w:after="54" w:line="140" w:lineRule="atLeast"/>
        <w:ind w:left="360"/>
        <w:textAlignment w:val="baseline"/>
        <w:rPr>
          <w:rFonts w:ascii="Algerian" w:eastAsia="Times New Roman" w:hAnsi="Algerian" w:cs="Tahoma"/>
          <w:b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Обеспечение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учебно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>-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воспитательного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процесса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самообразования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путём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библиотечного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информационно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>-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библиографического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обслуживания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учащихся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педагогов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.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Оказание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помощи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деятельности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учителей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учащихся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образовательных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проектах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2"/>
        </w:numPr>
        <w:spacing w:after="54" w:line="140" w:lineRule="atLeast"/>
        <w:ind w:left="360"/>
        <w:textAlignment w:val="baseline"/>
        <w:rPr>
          <w:rFonts w:ascii="Algerian" w:eastAsia="Times New Roman" w:hAnsi="Algerian" w:cs="Tahoma"/>
          <w:b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Формирование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у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читателей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навыков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независимого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библиотечного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пользователя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: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обучение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пользованию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книгой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другими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носителями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информации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поиску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отбору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критической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оценке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информации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2"/>
        </w:numPr>
        <w:spacing w:after="54" w:line="140" w:lineRule="atLeast"/>
        <w:ind w:left="360"/>
        <w:textAlignment w:val="baseline"/>
        <w:rPr>
          <w:rFonts w:ascii="Algerian" w:eastAsia="Times New Roman" w:hAnsi="Algerian" w:cs="Tahoma"/>
          <w:b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Совершенствование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традиционных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освоение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новых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библиотечных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технологий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.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Обеспечение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возможности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наиболее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полного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быстрого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доступа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к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документам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.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Оказание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методической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консультационной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помощи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педагогам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родителям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учащимся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получении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информации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2"/>
        </w:numPr>
        <w:spacing w:after="54" w:line="140" w:lineRule="atLeast"/>
        <w:ind w:left="360"/>
        <w:textAlignment w:val="baseline"/>
        <w:rPr>
          <w:rFonts w:ascii="Algerian" w:eastAsia="Times New Roman" w:hAnsi="Algerian" w:cs="Tahoma"/>
          <w:b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Сбор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накопление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обработка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информации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доведение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её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до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пользователя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.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Проведение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внеклассной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работы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библиотечных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мероприятий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на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базе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источников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информации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имеющихся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библиотеке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2"/>
        </w:numPr>
        <w:spacing w:after="54" w:line="140" w:lineRule="atLeast"/>
        <w:ind w:left="360"/>
        <w:textAlignment w:val="baseline"/>
        <w:rPr>
          <w:rFonts w:ascii="Algerian" w:eastAsia="Times New Roman" w:hAnsi="Algerian" w:cs="Tahoma"/>
          <w:b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Развитие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содержательного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общения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между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пользователями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воспитание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культуры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общения</w:t>
      </w:r>
      <w:r w:rsidRPr="003E1363">
        <w:rPr>
          <w:rFonts w:ascii="Algerian" w:eastAsia="Times New Roman" w:hAnsi="Algerian" w:cs="Tahoma"/>
          <w:b/>
          <w:sz w:val="15"/>
          <w:szCs w:val="15"/>
          <w:lang w:eastAsia="ru-RU"/>
        </w:rPr>
        <w:t>.</w:t>
      </w:r>
    </w:p>
    <w:p w:rsidR="003E1363" w:rsidRPr="003E1363" w:rsidRDefault="003E1363" w:rsidP="003E1363">
      <w:pPr>
        <w:spacing w:after="0" w:line="240" w:lineRule="auto"/>
        <w:textAlignment w:val="baseline"/>
        <w:rPr>
          <w:rFonts w:ascii="Tahoma" w:eastAsia="Times New Roman" w:hAnsi="Tahoma" w:cs="Tahoma"/>
          <w:color w:val="7030A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7030A0"/>
          <w:sz w:val="13"/>
          <w:lang w:eastAsia="ru-RU"/>
        </w:rPr>
        <w:t>Направления деятельности библиотеки.           </w:t>
      </w:r>
    </w:p>
    <w:p w:rsidR="003E1363" w:rsidRPr="003E1363" w:rsidRDefault="003E1363" w:rsidP="003E136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Оказание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методической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консультационной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помощи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педагогам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родителям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учащимся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в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получении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информации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из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библиотеки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Создание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условий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учащимся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учителям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 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для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чтения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книг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периодики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Реализация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программы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«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Мир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природы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человека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»</w:t>
      </w:r>
    </w:p>
    <w:p w:rsidR="003E1363" w:rsidRPr="003E1363" w:rsidRDefault="003E1363" w:rsidP="003E136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Реализация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программы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развития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библиотеки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___________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годы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lgerian" w:eastAsia="Times New Roman" w:hAnsi="Algerian" w:cs="Tahoma"/>
          <w:b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Реклама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деятельности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библиотеки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через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общение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с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читателями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выставки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массовые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мероприятия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,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издательскую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 xml:space="preserve"> </w:t>
      </w:r>
      <w:r w:rsidRPr="003E1363">
        <w:rPr>
          <w:rFonts w:ascii="Tahoma" w:eastAsia="Times New Roman" w:hAnsi="Tahoma" w:cs="Tahoma"/>
          <w:b/>
          <w:sz w:val="13"/>
          <w:szCs w:val="13"/>
          <w:lang w:eastAsia="ru-RU"/>
        </w:rPr>
        <w:t>деятельность</w:t>
      </w:r>
      <w:r w:rsidRPr="003E1363">
        <w:rPr>
          <w:rFonts w:ascii="Algerian" w:eastAsia="Times New Roman" w:hAnsi="Algerian" w:cs="Tahoma"/>
          <w:b/>
          <w:sz w:val="13"/>
          <w:szCs w:val="13"/>
          <w:lang w:eastAsia="ru-RU"/>
        </w:rPr>
        <w:t>.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ГРАФИК РАБОТЫ БИБЛИОТЕКИ 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FF0000"/>
          <w:sz w:val="13"/>
          <w:szCs w:val="13"/>
          <w:lang w:eastAsia="ru-RU"/>
        </w:rPr>
        <w:t> 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BatangChe" w:eastAsia="BatangChe" w:hAnsi="BatangChe" w:cs="Tahoma"/>
          <w:b/>
          <w:color w:val="000000"/>
          <w:sz w:val="16"/>
          <w:szCs w:val="13"/>
          <w:lang w:eastAsia="ru-RU"/>
        </w:rPr>
      </w:pPr>
      <w:r w:rsidRPr="003E1363">
        <w:rPr>
          <w:rFonts w:ascii="BatangChe" w:eastAsia="BatangChe" w:hAnsi="BatangChe" w:cs="Tahoma"/>
          <w:b/>
          <w:color w:val="000000"/>
          <w:sz w:val="16"/>
          <w:szCs w:val="13"/>
          <w:lang w:eastAsia="ru-RU"/>
        </w:rPr>
        <w:t>с 9.00 ч. до 16.00 ч.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BatangChe" w:eastAsia="BatangChe" w:hAnsi="BatangChe" w:cs="Tahoma"/>
          <w:b/>
          <w:color w:val="000000"/>
          <w:sz w:val="16"/>
          <w:szCs w:val="13"/>
          <w:lang w:eastAsia="ru-RU"/>
        </w:rPr>
      </w:pPr>
      <w:r w:rsidRPr="003E1363">
        <w:rPr>
          <w:rFonts w:ascii="BatangChe" w:eastAsia="BatangChe" w:hAnsi="BatangChe" w:cs="Tahoma"/>
          <w:b/>
          <w:color w:val="000000"/>
          <w:sz w:val="16"/>
          <w:szCs w:val="13"/>
          <w:lang w:eastAsia="ru-RU"/>
        </w:rPr>
        <w:t>Выходной день – суббота и воскресенье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Педагог-библиотекарь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</w:t>
      </w:r>
      <w:r w:rsidRPr="003E136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Айшат</w:t>
      </w:r>
      <w:proofErr w:type="spellEnd"/>
      <w:r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Исламбековна</w:t>
      </w:r>
      <w:proofErr w:type="spellEnd"/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Стаж работы -  </w:t>
      </w: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лет.</w:t>
      </w:r>
    </w:p>
    <w:p w:rsidR="003E1363" w:rsidRPr="003E1363" w:rsidRDefault="003E1363" w:rsidP="003E1363">
      <w:pPr>
        <w:pBdr>
          <w:bottom w:val="single" w:sz="4" w:space="4" w:color="000000"/>
        </w:pBdr>
        <w:shd w:val="clear" w:color="auto" w:fill="FFFFFF"/>
        <w:spacing w:before="96" w:after="72" w:line="240" w:lineRule="auto"/>
        <w:textAlignment w:val="baseline"/>
        <w:outlineLvl w:val="1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Рекомендованные электронные образовательные ресурсы интернета для школьников и учителей:</w:t>
      </w:r>
    </w:p>
    <w:p w:rsidR="003E1363" w:rsidRPr="003E1363" w:rsidRDefault="003E1363" w:rsidP="003E1363">
      <w:pPr>
        <w:numPr>
          <w:ilvl w:val="0"/>
          <w:numId w:val="4"/>
        </w:numPr>
        <w:shd w:val="clear" w:color="auto" w:fill="FFFFFF"/>
        <w:spacing w:after="0" w:line="140" w:lineRule="atLeast"/>
        <w:ind w:left="480"/>
        <w:textAlignment w:val="baseline"/>
        <w:rPr>
          <w:rFonts w:ascii="Tahoma" w:eastAsia="Times New Roman" w:hAnsi="Tahoma" w:cs="Tahoma"/>
          <w:b/>
          <w:color w:val="0000FF"/>
          <w:sz w:val="15"/>
          <w:szCs w:val="15"/>
          <w:u w:val="single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Портал «Российское образование»: </w:t>
      </w:r>
      <w:hyperlink r:id="rId5" w:history="1">
        <w:r w:rsidRPr="003E1363">
          <w:rPr>
            <w:rStyle w:val="a5"/>
            <w:b/>
            <w:lang w:eastAsia="ru-RU"/>
          </w:rPr>
          <w:t>www.edu.ru</w:t>
        </w:r>
      </w:hyperlink>
    </w:p>
    <w:p w:rsidR="003E1363" w:rsidRPr="003E1363" w:rsidRDefault="003E1363" w:rsidP="003E1363">
      <w:pPr>
        <w:numPr>
          <w:ilvl w:val="0"/>
          <w:numId w:val="4"/>
        </w:numPr>
        <w:shd w:val="clear" w:color="auto" w:fill="FFFFFF"/>
        <w:spacing w:after="0" w:line="140" w:lineRule="atLeast"/>
        <w:ind w:left="480"/>
        <w:textAlignment w:val="baseline"/>
        <w:rPr>
          <w:rFonts w:ascii="Tahoma" w:eastAsia="Times New Roman" w:hAnsi="Tahoma" w:cs="Tahoma"/>
          <w:b/>
          <w:color w:val="0000FF"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«Единое окно доступа к образовательным ресурсам»: </w:t>
      </w:r>
      <w:hyperlink r:id="rId6" w:history="1">
        <w:r w:rsidRPr="003E1363">
          <w:rPr>
            <w:rFonts w:ascii="Tahoma" w:eastAsia="Times New Roman" w:hAnsi="Tahoma" w:cs="Tahoma"/>
            <w:b/>
            <w:color w:val="0000FF"/>
            <w:sz w:val="13"/>
            <w:u w:val="single"/>
            <w:lang w:eastAsia="ru-RU"/>
          </w:rPr>
          <w:t>www.widow.edu.ru</w:t>
        </w:r>
      </w:hyperlink>
    </w:p>
    <w:p w:rsidR="003E1363" w:rsidRPr="003E1363" w:rsidRDefault="003E1363" w:rsidP="003E1363">
      <w:pPr>
        <w:numPr>
          <w:ilvl w:val="0"/>
          <w:numId w:val="4"/>
        </w:numPr>
        <w:shd w:val="clear" w:color="auto" w:fill="FFFFFF"/>
        <w:spacing w:after="0" w:line="140" w:lineRule="atLeast"/>
        <w:ind w:left="480"/>
        <w:textAlignment w:val="baseline"/>
        <w:rPr>
          <w:rFonts w:ascii="Tahoma" w:eastAsia="Times New Roman" w:hAnsi="Tahoma" w:cs="Tahoma"/>
          <w:b/>
          <w:color w:val="0000FF"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Единая Коллекция цифровых образовательных ресурсов: </w:t>
      </w:r>
      <w:hyperlink r:id="rId7" w:history="1">
        <w:r w:rsidRPr="003E1363">
          <w:rPr>
            <w:rFonts w:ascii="Tahoma" w:eastAsia="Times New Roman" w:hAnsi="Tahoma" w:cs="Tahoma"/>
            <w:b/>
            <w:color w:val="0000FF"/>
            <w:sz w:val="13"/>
            <w:u w:val="single"/>
            <w:lang w:eastAsia="ru-RU"/>
          </w:rPr>
          <w:t>www.school-collection.edu.ru</w:t>
        </w:r>
      </w:hyperlink>
    </w:p>
    <w:p w:rsidR="003E1363" w:rsidRPr="003E1363" w:rsidRDefault="003E1363" w:rsidP="003E1363">
      <w:pPr>
        <w:numPr>
          <w:ilvl w:val="0"/>
          <w:numId w:val="4"/>
        </w:numPr>
        <w:shd w:val="clear" w:color="auto" w:fill="FFFFFF"/>
        <w:spacing w:after="0" w:line="140" w:lineRule="atLeast"/>
        <w:ind w:left="480"/>
        <w:textAlignment w:val="baseline"/>
        <w:rPr>
          <w:rFonts w:ascii="Tahoma" w:eastAsia="Times New Roman" w:hAnsi="Tahoma" w:cs="Tahoma"/>
          <w:b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Федеральный Центр информационно-образовательных ресурсов: </w:t>
      </w:r>
      <w:hyperlink r:id="rId8" w:history="1">
        <w:r w:rsidRPr="003E1363">
          <w:rPr>
            <w:rFonts w:ascii="Tahoma" w:eastAsia="Times New Roman" w:hAnsi="Tahoma" w:cs="Tahoma"/>
            <w:b/>
            <w:color w:val="0000FF"/>
            <w:sz w:val="13"/>
            <w:u w:val="single"/>
            <w:lang w:eastAsia="ru-RU"/>
          </w:rPr>
          <w:t>www.fcior.edu.ru</w:t>
        </w:r>
      </w:hyperlink>
    </w:p>
    <w:p w:rsidR="003E1363" w:rsidRPr="003E1363" w:rsidRDefault="003E1363" w:rsidP="003E1363">
      <w:pPr>
        <w:numPr>
          <w:ilvl w:val="0"/>
          <w:numId w:val="4"/>
        </w:numPr>
        <w:shd w:val="clear" w:color="auto" w:fill="FFFFFF"/>
        <w:spacing w:after="0" w:line="140" w:lineRule="atLeast"/>
        <w:ind w:left="480"/>
        <w:textAlignment w:val="baseline"/>
        <w:rPr>
          <w:rFonts w:ascii="Tahoma" w:eastAsia="Times New Roman" w:hAnsi="Tahoma" w:cs="Tahoma"/>
          <w:b/>
          <w:color w:val="0000FF"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Федеральный Государственный Стандарт Образования </w:t>
      </w:r>
      <w:hyperlink r:id="rId9" w:history="1">
        <w:r w:rsidRPr="003E1363">
          <w:rPr>
            <w:rFonts w:ascii="Tahoma" w:eastAsia="Times New Roman" w:hAnsi="Tahoma" w:cs="Tahoma"/>
            <w:b/>
            <w:color w:val="0000FF"/>
            <w:sz w:val="13"/>
            <w:u w:val="single"/>
            <w:lang w:eastAsia="ru-RU"/>
          </w:rPr>
          <w:t>http://standart.edu.ru/</w:t>
        </w:r>
      </w:hyperlink>
    </w:p>
    <w:p w:rsidR="003E1363" w:rsidRPr="003E1363" w:rsidRDefault="003E1363" w:rsidP="003E1363">
      <w:pPr>
        <w:numPr>
          <w:ilvl w:val="0"/>
          <w:numId w:val="4"/>
        </w:numPr>
        <w:shd w:val="clear" w:color="auto" w:fill="FFFFFF"/>
        <w:spacing w:after="0" w:line="140" w:lineRule="atLeast"/>
        <w:ind w:left="480"/>
        <w:textAlignment w:val="baseline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 xml:space="preserve">Электронные </w:t>
      </w:r>
      <w:proofErr w:type="gramStart"/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>образовательный</w:t>
      </w:r>
      <w:proofErr w:type="gramEnd"/>
      <w:r w:rsidRPr="003E1363">
        <w:rPr>
          <w:rFonts w:ascii="Tahoma" w:eastAsia="Times New Roman" w:hAnsi="Tahoma" w:cs="Tahoma"/>
          <w:b/>
          <w:sz w:val="15"/>
          <w:szCs w:val="15"/>
          <w:lang w:eastAsia="ru-RU"/>
        </w:rPr>
        <w:t xml:space="preserve"> ресурсы </w:t>
      </w:r>
      <w:hyperlink r:id="rId10" w:history="1">
        <w:r w:rsidRPr="003E1363">
          <w:rPr>
            <w:rFonts w:ascii="Tahoma" w:eastAsia="Times New Roman" w:hAnsi="Tahoma" w:cs="Tahoma"/>
            <w:b/>
            <w:color w:val="0000FF"/>
            <w:sz w:val="13"/>
            <w:u w:val="single"/>
            <w:lang w:eastAsia="ru-RU"/>
          </w:rPr>
          <w:t>http://eorhelp.ru/</w:t>
        </w:r>
      </w:hyperlink>
    </w:p>
    <w:p w:rsidR="003E1363" w:rsidRPr="003E1363" w:rsidRDefault="003E1363" w:rsidP="003E1363">
      <w:pPr>
        <w:pBdr>
          <w:bottom w:val="single" w:sz="4" w:space="4" w:color="000000"/>
        </w:pBdr>
        <w:shd w:val="clear" w:color="auto" w:fill="FFFFFF"/>
        <w:spacing w:before="96" w:after="72" w:line="240" w:lineRule="auto"/>
        <w:textAlignment w:val="baseline"/>
        <w:outlineLvl w:val="1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Сайты Библиотек в Интернете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1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Президентская библиотека</w:t>
        </w:r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имени Бориса Ельцина Материалы библиотеки доступны в электронном виде на портале. 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2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Сайт Российской государственной детской библиотеки</w:t>
        </w:r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3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Сайт Российской государственной библиотеки</w:t>
        </w:r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4" w:history="1">
        <w:proofErr w:type="spellStart"/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Библиогид</w:t>
        </w:r>
        <w:proofErr w:type="spellEnd"/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</w:t>
      </w: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br/>
      </w:r>
      <w:hyperlink r:id="rId15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Мировая цифровая библиотека</w:t>
        </w:r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(WDL) предоставляет бесплатный доступ в сети Интернет в многоязычном формате к большому количеству материалов, представляющих культуры разных стран мира.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</w:t>
      </w:r>
    </w:p>
    <w:p w:rsidR="003E1363" w:rsidRPr="003E1363" w:rsidRDefault="003E1363" w:rsidP="003E1363">
      <w:pPr>
        <w:pBdr>
          <w:bottom w:val="single" w:sz="4" w:space="4" w:color="000000"/>
        </w:pBdr>
        <w:shd w:val="clear" w:color="auto" w:fill="FFFFFF"/>
        <w:spacing w:before="96" w:after="72" w:line="240" w:lineRule="auto"/>
        <w:textAlignment w:val="baseline"/>
        <w:outlineLvl w:val="1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Библиотечный фонд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proofErr w:type="gramStart"/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 фонде библиотеки находится более _________ книг, из которых учебная литература – _________ экземпляров (</w:t>
      </w:r>
      <w:r w:rsidRPr="003E1363">
        <w:rPr>
          <w:rFonts w:ascii="Tahoma" w:eastAsia="Times New Roman" w:hAnsi="Tahoma" w:cs="Tahoma"/>
          <w:b/>
          <w:bCs/>
          <w:color w:val="000000"/>
          <w:sz w:val="13"/>
          <w:u w:val="single"/>
          <w:lang w:eastAsia="ru-RU"/>
        </w:rPr>
        <w:t>перечень учебников</w:t>
      </w: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), художественная - _______ экземпляров, а также научно-познавательная литература, словари, энциклопедии, журналы, карты.</w:t>
      </w:r>
      <w:proofErr w:type="gramEnd"/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</w:t>
      </w:r>
      <w:r w:rsidRPr="003E1363">
        <w:rPr>
          <w:rFonts w:ascii="Tahoma" w:eastAsia="Times New Roman" w:hAnsi="Tahoma" w:cs="Tahoma"/>
          <w:b/>
          <w:bCs/>
          <w:color w:val="002060"/>
          <w:sz w:val="28"/>
          <w:u w:val="single"/>
          <w:lang w:eastAsia="ru-RU"/>
        </w:rPr>
        <w:t>Правила пользования школьной библиотекой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Пользователями школьной библиотеки могут быть учащиеся 1-11 классов, педагоги, сотрудники школы, родители.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002060"/>
          <w:sz w:val="28"/>
          <w:lang w:eastAsia="ru-RU"/>
        </w:rPr>
        <w:t xml:space="preserve">Им предоставляется право бесплатного пользования фондами библиотеки и </w:t>
      </w:r>
      <w:proofErr w:type="gramStart"/>
      <w:r w:rsidRPr="003E1363">
        <w:rPr>
          <w:rFonts w:ascii="Tahoma" w:eastAsia="Times New Roman" w:hAnsi="Tahoma" w:cs="Tahoma"/>
          <w:b/>
          <w:bCs/>
          <w:color w:val="002060"/>
          <w:sz w:val="28"/>
          <w:lang w:eastAsia="ru-RU"/>
        </w:rPr>
        <w:t>абонементе</w:t>
      </w:r>
      <w:proofErr w:type="gramEnd"/>
      <w:r w:rsidRPr="003E1363">
        <w:rPr>
          <w:rFonts w:ascii="Tahoma" w:eastAsia="Times New Roman" w:hAnsi="Tahoma" w:cs="Tahoma"/>
          <w:b/>
          <w:bCs/>
          <w:color w:val="002060"/>
          <w:sz w:val="28"/>
          <w:lang w:eastAsia="ru-RU"/>
        </w:rPr>
        <w:t>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Пользоваться ценными и единственными экземплярами книг, справочными изданиями, книгами, полученными по межбиблиотечному абонементу только в читальном зале библиотеки;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lastRenderedPageBreak/>
        <w:t> - При записи в библиотеку читатель должен ознакомиться с правилами пользования библиотекой и подтвердить обязательство об их выполнении своей подписью на читательском формуляре;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- Формуляр является документом,  удостоверяющим дату и факт выдачи читателю книг и иных документов печати (и приёма их библиотекарем);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Читатель может получить на дом не более 2-х книг сроком на 15 дней. В читальном зале количество книг не ограничено 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002060"/>
          <w:sz w:val="28"/>
          <w:u w:val="single"/>
          <w:lang w:eastAsia="ru-RU"/>
        </w:rPr>
        <w:t> Читатель обязан: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 - Бережно обращаться с книгами;  при получении удостовериться в их целостности;  о дефектах сообщить библиотекарю;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- Возвращать книги не позднее установленного срока,  срок может быть продлён,  если на книгу нет спроса со стороны других читателей.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При нарушении сроков возврата книги без уважительной причины читатели могут быть лишены права пользования библиотекой сроком на 1 месяц;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В случае утери или порче книги вернуть в библиотеку такую же книгу или заменить её другой,  признанной библиотекой равноценной по содержанию и стоимости.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(Материальную ответственность за учащихся несут их родители,  опекуны,  попечители);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Не нарушать порядок расстановки литературы в фонде открытого доступа;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Не вынимать карточек из каталогов;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- Ежегодно в начале года проходить перерегистрацию;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- Соблюдать в библиотеке тишину и порядок,  не вносить большие портфели и сумки в помещение библиотеки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002060"/>
          <w:sz w:val="32"/>
          <w:u w:val="single"/>
          <w:lang w:eastAsia="ru-RU"/>
        </w:rPr>
        <w:t> Правила пользования учебной литературой из фонда школьной библиотеки. 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 Получение учебной литературы: В начале учебного года (в августе) классный руководитель получает в библиотеке комплекты учебников на класс.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E1363">
        <w:rPr>
          <w:rFonts w:ascii="Tahoma" w:eastAsia="Times New Roman" w:hAnsi="Tahoma" w:cs="Tahoma"/>
          <w:b/>
          <w:bCs/>
          <w:color w:val="FF0000"/>
          <w:sz w:val="28"/>
          <w:u w:val="single"/>
          <w:lang w:eastAsia="ru-RU"/>
        </w:rPr>
        <w:t>После получения учебников учащимся необходимо:               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  Обернуть все учебники;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Заполнить регистрационный лист в начале или в конце учебника (заполняется ручкой: фамилия,  имя ученика,  класс,  учебный год);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Вложить закладку;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Бережно обращаться с учебниками (не вкладывать посторонние предметы, не делать пометки карандашами и ручками,  не оставлять без присмотра, не брать грязными и мокрыми руками). 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u w:val="single"/>
          <w:lang w:eastAsia="ru-RU"/>
        </w:rPr>
        <w:lastRenderedPageBreak/>
        <w:t> </w:t>
      </w:r>
      <w:r w:rsidRPr="003E1363">
        <w:rPr>
          <w:rFonts w:ascii="Tahoma" w:eastAsia="Times New Roman" w:hAnsi="Tahoma" w:cs="Tahoma"/>
          <w:b/>
          <w:bCs/>
          <w:color w:val="FF0000"/>
          <w:sz w:val="28"/>
          <w:u w:val="single"/>
          <w:lang w:eastAsia="ru-RU"/>
        </w:rPr>
        <w:t>Возврат учебной литературы:</w:t>
      </w: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Перед сдачей учебной литературы в библиотеку (конец мая) классный руководитель и актив класса должны тщательно проверить и оценить состояние учебников и при необходимости организовать их ремонт.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FF0000"/>
          <w:sz w:val="28"/>
          <w:u w:val="single"/>
          <w:lang w:eastAsia="ru-RU"/>
        </w:rPr>
        <w:t> Критерии приема учебной литературы: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Состояние учебника (необходимо убрать все посторонние предметы,  аккуратно ластиком стереть все рабочие пометки,  проверить наличие всех страниц, подклеить книгу);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Правильное заполнение регистрационного листа (заполняется ручкой:  фамилия,  имя ученика,  класс,  учебный год).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000000"/>
          <w:sz w:val="28"/>
          <w:u w:val="single"/>
          <w:lang w:eastAsia="ru-RU"/>
        </w:rPr>
        <w:t>Актив класса  выставляет оценку за состояние учебника.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- Во время сдачи учебников классный руководитель обязательно присутствует со своим классом и следит за порядком сдачи учебников,  контролирует должников;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- В случае утери или непригодности учебника необходимо произвести его замену аналогичным изданием;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Учащиеся 9 и 11 классов получают свои документы только после сдачи всех учебников в библиотеку и отметки в обходном листе;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Учащиеся могут быть лишены права пользоваться учебным фондом школьной библиотеки,  если неоднократно нарушают правила пользования учебной литературой.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</w:t>
      </w:r>
    </w:p>
    <w:p w:rsidR="003E1363" w:rsidRPr="003E1363" w:rsidRDefault="003E1363" w:rsidP="003E136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28"/>
          <w:lang w:eastAsia="ru-RU"/>
        </w:rPr>
        <w:t> - Напоминаем,  что все учебники используются в учебном процессе минимум 5 лет, так давайте их сохраним в достойном состоянии! </w:t>
      </w:r>
    </w:p>
    <w:p w:rsidR="003E1363" w:rsidRPr="003E1363" w:rsidRDefault="003E1363" w:rsidP="003E1363">
      <w:pPr>
        <w:pBdr>
          <w:bottom w:val="single" w:sz="4" w:space="4" w:color="000000"/>
        </w:pBdr>
        <w:shd w:val="clear" w:color="auto" w:fill="FFFFFF"/>
        <w:spacing w:before="96" w:after="72" w:line="240" w:lineRule="auto"/>
        <w:textAlignment w:val="baseline"/>
        <w:outlineLvl w:val="1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E1363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Локальные акты, регламентирующие работу библиотеки: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- Положение о библиотеке ОУ;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- Правила пользования библиотекой ОУ;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- Должностные инструкции работников библиотеки;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- Положение о школьном фонде учебников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- Паспорт библиотеки</w:t>
      </w:r>
    </w:p>
    <w:p w:rsidR="003E1363" w:rsidRPr="003E1363" w:rsidRDefault="003E1363" w:rsidP="003E1363">
      <w:pPr>
        <w:pBdr>
          <w:bottom w:val="single" w:sz="4" w:space="4" w:color="000000"/>
        </w:pBdr>
        <w:shd w:val="clear" w:color="auto" w:fill="FFFFFF"/>
        <w:spacing w:before="96" w:after="72" w:line="240" w:lineRule="auto"/>
        <w:textAlignment w:val="baseline"/>
        <w:outlineLvl w:val="1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Учебники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6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Приказ Министерства образования и науки Российской Федерации (</w:t>
        </w:r>
        <w:proofErr w:type="spellStart"/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Минобрнауки</w:t>
        </w:r>
        <w:proofErr w:type="spellEnd"/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 xml:space="preserve"> России) от 19 декабря 2012 г. N 1067 г. Москва</w:t>
        </w:r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год"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7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Приказ Министерства образования и науки Российской Федерации (</w:t>
        </w:r>
        <w:proofErr w:type="spellStart"/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Минобрнауки</w:t>
        </w:r>
        <w:proofErr w:type="spellEnd"/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 xml:space="preserve"> России) от 31 марта 2014г. N253 г. Москва</w:t>
        </w:r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 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год"</w:t>
      </w:r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8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Федеральный перечень учебников на 2013-2014 учебный год</w:t>
        </w:r>
      </w:hyperlink>
    </w:p>
    <w:p w:rsidR="003E1363" w:rsidRPr="003E1363" w:rsidRDefault="003E1363" w:rsidP="003E136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hyperlink r:id="rId19" w:history="1">
        <w:r w:rsidRPr="003E1363">
          <w:rPr>
            <w:rFonts w:ascii="Tahoma" w:eastAsia="Times New Roman" w:hAnsi="Tahoma" w:cs="Tahoma"/>
            <w:color w:val="5555FF"/>
            <w:sz w:val="15"/>
            <w:u w:val="single"/>
            <w:lang w:eastAsia="ru-RU"/>
          </w:rPr>
          <w:t>Приказ от 8 июня 2015 г. № 576 </w:t>
        </w:r>
      </w:hyperlink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"О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утвержденного приказом Министерства образования и науки Российской Федерации от 31 марта 2014 г. № 253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Каждый ученик школы может найти для себя что-то нужное и интересное.</w:t>
      </w:r>
    </w:p>
    <w:p w:rsidR="003E1363" w:rsidRPr="003E1363" w:rsidRDefault="003E1363" w:rsidP="003E1363">
      <w:pPr>
        <w:shd w:val="clear" w:color="auto" w:fill="FFFFFF"/>
        <w:spacing w:before="120" w:after="120" w:line="240" w:lineRule="auto"/>
        <w:textAlignment w:val="baseline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E1363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При подготовке к занятиям и в проектной деятельности в библиотеке можно найти информацию и иллюстрации по любому интересующему вас вопросу.</w:t>
      </w:r>
    </w:p>
    <w:p w:rsidR="006B4769" w:rsidRDefault="006B4769"/>
    <w:sectPr w:rsidR="006B4769" w:rsidSect="006B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4C1"/>
    <w:multiLevelType w:val="multilevel"/>
    <w:tmpl w:val="6282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422A5"/>
    <w:multiLevelType w:val="multilevel"/>
    <w:tmpl w:val="D688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B376F"/>
    <w:multiLevelType w:val="multilevel"/>
    <w:tmpl w:val="B7A00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B31483"/>
    <w:multiLevelType w:val="multilevel"/>
    <w:tmpl w:val="2AB26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1363"/>
    <w:rsid w:val="003E1363"/>
    <w:rsid w:val="006B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69"/>
  </w:style>
  <w:style w:type="paragraph" w:styleId="1">
    <w:name w:val="heading 1"/>
    <w:basedOn w:val="a"/>
    <w:link w:val="10"/>
    <w:uiPriority w:val="9"/>
    <w:qFormat/>
    <w:rsid w:val="003E1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1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3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363"/>
    <w:rPr>
      <w:b/>
      <w:bCs/>
    </w:rPr>
  </w:style>
  <w:style w:type="character" w:styleId="a5">
    <w:name w:val="Hyperlink"/>
    <w:basedOn w:val="a0"/>
    <w:uiPriority w:val="99"/>
    <w:unhideWhenUsed/>
    <w:rsid w:val="003E1363"/>
    <w:rPr>
      <w:color w:val="0000FF"/>
      <w:u w:val="single"/>
    </w:rPr>
  </w:style>
  <w:style w:type="character" w:styleId="a6">
    <w:name w:val="Emphasis"/>
    <w:basedOn w:val="a0"/>
    <w:uiPriority w:val="20"/>
    <w:qFormat/>
    <w:rsid w:val="003E13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s://docs.google.com/file/d/0B6RizPyKG5hqVmRwLXFIT1FHaGs/edit?usp=shari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hyperlink" Target="http://www.rgdb.ru/" TargetMode="External"/><Relationship Id="rId17" Type="http://schemas.openxmlformats.org/officeDocument/2006/relationships/hyperlink" Target="http://xn--80abucjiibhv9a.xn--p1ai/%D0%BD%D0%BE%D0%B2%D0%BE%D1%81%D1%82%D0%B8/4136/%D1%84%D0%B0%D0%B9%D0%BB/3091/%D0%9F%D1%80%D0%B8%D0%BA%D0%B0%D0%B7%20%E2%84%96%20253%20%D0%BE%D1%82%2031.03.2014%20%D0%B3.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g.ru/2013/02/08/uchebniki-dok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widow.edu.ru/" TargetMode="External"/><Relationship Id="rId11" Type="http://schemas.openxmlformats.org/officeDocument/2006/relationships/hyperlink" Target="http://prlib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wdl.org/ru/" TargetMode="External"/><Relationship Id="rId10" Type="http://schemas.openxmlformats.org/officeDocument/2006/relationships/hyperlink" Target="http://eorhelp.ru/" TargetMode="External"/><Relationship Id="rId19" Type="http://schemas.openxmlformats.org/officeDocument/2006/relationships/hyperlink" Target="http://xn--80abucjiibhv9a.xn--p1ai/%D0%B4%D0%BE%D0%BA%D1%83%D0%BC%D0%B5%D0%BD%D1%82%D1%8B/5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bibliog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2017-12-08T08:22:00Z</dcterms:created>
  <dcterms:modified xsi:type="dcterms:W3CDTF">2017-12-08T08:29:00Z</dcterms:modified>
</cp:coreProperties>
</file>